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4D" w:rsidRPr="00520E4D" w:rsidRDefault="00520E4D" w:rsidP="00520E4D">
      <w:pPr>
        <w:shd w:val="clear" w:color="auto" w:fill="FFFFFF"/>
        <w:spacing w:after="120" w:line="240" w:lineRule="auto"/>
        <w:jc w:val="both"/>
        <w:outlineLvl w:val="0"/>
        <w:rPr>
          <w:rFonts w:ascii="Titillium Web" w:eastAsia="Times New Roman" w:hAnsi="Titillium Web" w:cs="Times New Roman"/>
          <w:b/>
          <w:bCs/>
          <w:color w:val="191919"/>
          <w:spacing w:val="-18"/>
          <w:kern w:val="36"/>
          <w:sz w:val="48"/>
          <w:szCs w:val="48"/>
          <w:lang w:eastAsia="it-IT"/>
        </w:rPr>
      </w:pPr>
      <w:r w:rsidRPr="00520E4D">
        <w:rPr>
          <w:rFonts w:ascii="Titillium Web" w:eastAsia="Times New Roman" w:hAnsi="Titillium Web" w:cs="Times New Roman"/>
          <w:b/>
          <w:bCs/>
          <w:color w:val="191919"/>
          <w:spacing w:val="-18"/>
          <w:kern w:val="36"/>
          <w:sz w:val="48"/>
          <w:szCs w:val="48"/>
          <w:lang w:eastAsia="it-IT"/>
        </w:rPr>
        <w:t>Novità per i possessori della carta solidale acquisti "Carta dedicata a te"</w:t>
      </w:r>
    </w:p>
    <w:p w:rsidR="00520E4D" w:rsidRPr="00520E4D" w:rsidRDefault="00520E4D" w:rsidP="00520E4D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520E4D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Contributo aggiuntivo, pari a € 77,20, ai possessori e consegna delle carte ai beneficiari che non l’hanno ritirata o attivata entro lo scorso 15 settembre 2023</w:t>
      </w:r>
      <w:r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.</w:t>
      </w:r>
      <w:bookmarkStart w:id="0" w:name="_GoBack"/>
      <w:bookmarkEnd w:id="0"/>
    </w:p>
    <w:p w:rsidR="00520E4D" w:rsidRPr="00520E4D" w:rsidRDefault="00520E4D" w:rsidP="00520E4D">
      <w:pPr>
        <w:shd w:val="clear" w:color="auto" w:fill="FFFFFF"/>
        <w:spacing w:after="120" w:line="240" w:lineRule="auto"/>
        <w:jc w:val="both"/>
        <w:outlineLvl w:val="1"/>
        <w:rPr>
          <w:rFonts w:ascii="Titillium Web" w:eastAsia="Times New Roman" w:hAnsi="Titillium Web" w:cs="Times New Roman"/>
          <w:b/>
          <w:bCs/>
          <w:color w:val="191919"/>
          <w:sz w:val="36"/>
          <w:szCs w:val="36"/>
          <w:lang w:eastAsia="it-IT"/>
        </w:rPr>
      </w:pPr>
      <w:r w:rsidRPr="00520E4D">
        <w:rPr>
          <w:rFonts w:ascii="Titillium Web" w:eastAsia="Times New Roman" w:hAnsi="Titillium Web" w:cs="Times New Roman"/>
          <w:b/>
          <w:bCs/>
          <w:color w:val="191919"/>
          <w:sz w:val="36"/>
          <w:szCs w:val="36"/>
          <w:lang w:eastAsia="it-IT"/>
        </w:rPr>
        <w:t>Descrizione</w:t>
      </w:r>
    </w:p>
    <w:p w:rsidR="00520E4D" w:rsidRPr="00520E4D" w:rsidRDefault="00520E4D" w:rsidP="00520E4D">
      <w:pPr>
        <w:shd w:val="clear" w:color="auto" w:fill="FFFFFF"/>
        <w:spacing w:after="100" w:afterAutospacing="1" w:line="240" w:lineRule="auto"/>
        <w:jc w:val="both"/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</w:pPr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t xml:space="preserve">Il Decreto del Ministro delle imprese e del made in </w:t>
      </w:r>
      <w:proofErr w:type="spellStart"/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t>Italy</w:t>
      </w:r>
      <w:proofErr w:type="spellEnd"/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t>, di concerto con il Ministro dell’economia e delle finanze ed il Ministro dell'agricoltura, della sovranità alimentare e delle foreste, pubblicato in data 11/12/2023, ha previsto:</w:t>
      </w:r>
    </w:p>
    <w:p w:rsidR="00520E4D" w:rsidRPr="00520E4D" w:rsidRDefault="00520E4D" w:rsidP="00520E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</w:pPr>
      <w:r w:rsidRPr="00520E4D">
        <w:rPr>
          <w:rFonts w:ascii="Lora" w:eastAsia="Times New Roman" w:hAnsi="Lora" w:cs="Times New Roman"/>
          <w:b/>
          <w:bCs/>
          <w:color w:val="191919"/>
          <w:sz w:val="27"/>
          <w:szCs w:val="27"/>
          <w:lang w:eastAsia="it-IT"/>
        </w:rPr>
        <w:t>Un beneficio aggiuntivo</w:t>
      </w:r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t>, per singolo nucleo familiare, pari a </w:t>
      </w:r>
      <w:r w:rsidRPr="00520E4D">
        <w:rPr>
          <w:rFonts w:ascii="Lora" w:eastAsia="Times New Roman" w:hAnsi="Lora" w:cs="Times New Roman"/>
          <w:b/>
          <w:bCs/>
          <w:color w:val="191919"/>
          <w:sz w:val="27"/>
          <w:szCs w:val="27"/>
          <w:lang w:eastAsia="it-IT"/>
        </w:rPr>
        <w:t>€ 77,20</w:t>
      </w:r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t>, ai beneficiari già possessori della Carta Solidale “dedicata a te”; tale contributo è erogato tramite ricarica della medesima carta.</w:t>
      </w:r>
    </w:p>
    <w:p w:rsidR="00520E4D" w:rsidRPr="00520E4D" w:rsidRDefault="00520E4D" w:rsidP="00520E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</w:pPr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t>I beneficiari, di cui all’elenco elaborato da INPS (allegato alla presente), che </w:t>
      </w:r>
      <w:r w:rsidRPr="00520E4D">
        <w:rPr>
          <w:rFonts w:ascii="Lora" w:eastAsia="Times New Roman" w:hAnsi="Lora" w:cs="Times New Roman"/>
          <w:b/>
          <w:bCs/>
          <w:color w:val="191919"/>
          <w:sz w:val="27"/>
          <w:szCs w:val="27"/>
          <w:lang w:eastAsia="it-IT"/>
        </w:rPr>
        <w:t>non sono riusciti a ritirare la Carta o a effettuare un primo pagamento entro il 15 settembre scorso</w:t>
      </w:r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t xml:space="preserve">, potranno rivolgersi agli Uffici Postali, a partire dal 15 </w:t>
      </w:r>
      <w:proofErr w:type="gramStart"/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t>dicembre</w:t>
      </w:r>
      <w:proofErr w:type="gramEnd"/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t xml:space="preserve"> 2023, per il ritiro o la riattivazione della Carta Solidale “dedicata a te”.  </w:t>
      </w:r>
      <w:r w:rsidRPr="00520E4D">
        <w:rPr>
          <w:rFonts w:ascii="Lora" w:eastAsia="Times New Roman" w:hAnsi="Lora" w:cs="Times New Roman"/>
          <w:b/>
          <w:bCs/>
          <w:color w:val="191919"/>
          <w:sz w:val="27"/>
          <w:szCs w:val="27"/>
          <w:lang w:eastAsia="it-IT"/>
        </w:rPr>
        <w:t>Il nuovo termine per l’effettuazione del primo acquisto è fissato perentoriamente entro il 31 gennaio 2024 e tutto l’importo accreditato deve essere interamente utilizzato entro il 15 marzo 2024</w:t>
      </w:r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t>.</w:t>
      </w:r>
    </w:p>
    <w:p w:rsidR="00520E4D" w:rsidRPr="00520E4D" w:rsidRDefault="00520E4D" w:rsidP="00520E4D">
      <w:pPr>
        <w:shd w:val="clear" w:color="auto" w:fill="FFFFFF"/>
        <w:spacing w:after="100" w:afterAutospacing="1" w:line="240" w:lineRule="auto"/>
        <w:jc w:val="both"/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</w:pPr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t>Il contributo è destinato all’acquisto di beni alimentari di prima necessità e di carburanti, nonché, in alternativa a questi ultimi, di abbonamenti per i mezzi del trasporto pubblico locale.</w:t>
      </w:r>
    </w:p>
    <w:p w:rsidR="00520E4D" w:rsidRPr="00520E4D" w:rsidRDefault="00520E4D" w:rsidP="00520E4D">
      <w:pPr>
        <w:shd w:val="clear" w:color="auto" w:fill="FFFFFF"/>
        <w:spacing w:after="100" w:afterAutospacing="1" w:line="240" w:lineRule="auto"/>
        <w:jc w:val="both"/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</w:pPr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t>Non è possibile fare domanda né all'INPS né al Comune per accedere al beneficio; è stato direttamente l’INPS a individuare i cittadini beneficiari sulla base dei requisiti ministeriali.</w:t>
      </w:r>
    </w:p>
    <w:p w:rsidR="00520E4D" w:rsidRPr="00520E4D" w:rsidRDefault="00520E4D" w:rsidP="00520E4D">
      <w:pPr>
        <w:shd w:val="clear" w:color="auto" w:fill="FFFFFF"/>
        <w:spacing w:after="100" w:afterAutospacing="1" w:line="240" w:lineRule="auto"/>
        <w:jc w:val="both"/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</w:pPr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t>INPS ha fornito la graduatoria dei beneficiari al Comune, che dopo aver verificato la corrispondenza dei dati anagrafici, ha inviato successivamente nel mese di luglio 2023 una comunicazione a tutti i beneficiari contenente le modalità di ritiro della Carta solidale presso gli Uffici Postali.</w:t>
      </w:r>
    </w:p>
    <w:p w:rsidR="00520E4D" w:rsidRPr="00520E4D" w:rsidRDefault="00520E4D" w:rsidP="00520E4D">
      <w:pPr>
        <w:shd w:val="clear" w:color="auto" w:fill="FFFFFF"/>
        <w:spacing w:after="100" w:afterAutospacing="1" w:line="240" w:lineRule="auto"/>
        <w:jc w:val="both"/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</w:pPr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br/>
        <w:t>I beneficiari sono i cittadini appartenenti ai nuclei familiari composti da non meno di tre componenti e residenti nel territorio italiano, in possesso dei seguenti requisiti:</w:t>
      </w:r>
    </w:p>
    <w:p w:rsidR="00520E4D" w:rsidRPr="00520E4D" w:rsidRDefault="00520E4D" w:rsidP="00520E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</w:pPr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t>a) iscrizione di tutti i componenti nell’Anagrafe della Popolazione Residente;</w:t>
      </w:r>
    </w:p>
    <w:p w:rsidR="00520E4D" w:rsidRPr="00520E4D" w:rsidRDefault="00520E4D" w:rsidP="00520E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</w:pPr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t>b) titolarità di una certificazione ISEE Ordinario, in corso di validità, con indicatore non superiore ai 15.000,00 euro annui.</w:t>
      </w:r>
    </w:p>
    <w:p w:rsidR="00520E4D" w:rsidRPr="00520E4D" w:rsidRDefault="00520E4D" w:rsidP="00520E4D">
      <w:pPr>
        <w:shd w:val="clear" w:color="auto" w:fill="FFFFFF"/>
        <w:spacing w:after="100" w:afterAutospacing="1" w:line="240" w:lineRule="auto"/>
        <w:jc w:val="both"/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</w:pPr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t>INPS ha fornito una graduatoria con questa priorità decrescente:</w:t>
      </w:r>
    </w:p>
    <w:p w:rsidR="00520E4D" w:rsidRPr="00520E4D" w:rsidRDefault="00520E4D" w:rsidP="00520E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</w:pPr>
      <w:proofErr w:type="gramStart"/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lastRenderedPageBreak/>
        <w:t>nuclei</w:t>
      </w:r>
      <w:proofErr w:type="gramEnd"/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t xml:space="preserve"> familiari composti da non meno di tre componenti, di cui almeno uno nato entro il 31.12.2009. La priorità è data ai nuclei familiari con indicatore ISEE più basso;</w:t>
      </w:r>
    </w:p>
    <w:p w:rsidR="00520E4D" w:rsidRPr="00520E4D" w:rsidRDefault="00520E4D" w:rsidP="00520E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</w:pPr>
      <w:proofErr w:type="gramStart"/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t>nuclei</w:t>
      </w:r>
      <w:proofErr w:type="gramEnd"/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t xml:space="preserve"> familiari composti da non meno di tre componenti, di cui almeno uno nato entro il 31.12.2005. La priorità è data ai nuclei familiari con indicatore ISEE più basso;</w:t>
      </w:r>
    </w:p>
    <w:p w:rsidR="00520E4D" w:rsidRPr="00520E4D" w:rsidRDefault="00520E4D" w:rsidP="00520E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</w:pPr>
      <w:proofErr w:type="gramStart"/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t>nuclei</w:t>
      </w:r>
      <w:proofErr w:type="gramEnd"/>
      <w:r w:rsidRPr="00520E4D">
        <w:rPr>
          <w:rFonts w:ascii="Lora" w:eastAsia="Times New Roman" w:hAnsi="Lora" w:cs="Times New Roman"/>
          <w:color w:val="191919"/>
          <w:sz w:val="27"/>
          <w:szCs w:val="27"/>
          <w:lang w:eastAsia="it-IT"/>
        </w:rPr>
        <w:t xml:space="preserve"> familiari composti da non meno di tre componenti. La priorità è data ai nuclei familiari con indicatore ISEE più basso.</w:t>
      </w:r>
    </w:p>
    <w:p w:rsidR="00C81CAC" w:rsidRPr="00520E4D" w:rsidRDefault="00C81CAC" w:rsidP="00520E4D"/>
    <w:sectPr w:rsidR="00C81CAC" w:rsidRPr="00520E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Lo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05B4"/>
    <w:multiLevelType w:val="multilevel"/>
    <w:tmpl w:val="F98C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E782C"/>
    <w:multiLevelType w:val="multilevel"/>
    <w:tmpl w:val="F3AE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E202D1"/>
    <w:multiLevelType w:val="multilevel"/>
    <w:tmpl w:val="6BF0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43156A"/>
    <w:multiLevelType w:val="multilevel"/>
    <w:tmpl w:val="9270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4D"/>
    <w:rsid w:val="00520E4D"/>
    <w:rsid w:val="00C8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5B6E7-4CDC-4997-9842-D0697A48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20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20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20E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20E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0E4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0E4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20E4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0E4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2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w-semibold">
    <w:name w:val="fw-semibold"/>
    <w:basedOn w:val="Normale"/>
    <w:rsid w:val="0052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b-2">
    <w:name w:val="mb-2"/>
    <w:basedOn w:val="Carpredefinitoparagrafo"/>
    <w:rsid w:val="00520E4D"/>
  </w:style>
  <w:style w:type="character" w:styleId="Collegamentoipertestuale">
    <w:name w:val="Hyperlink"/>
    <w:basedOn w:val="Carpredefinitoparagrafo"/>
    <w:uiPriority w:val="99"/>
    <w:semiHidden/>
    <w:unhideWhenUsed/>
    <w:rsid w:val="00520E4D"/>
    <w:rPr>
      <w:color w:val="0000FF"/>
      <w:u w:val="single"/>
    </w:rPr>
  </w:style>
  <w:style w:type="character" w:customStyle="1" w:styleId="chip-label">
    <w:name w:val="chip-label"/>
    <w:basedOn w:val="Carpredefinitoparagrafo"/>
    <w:rsid w:val="00520E4D"/>
  </w:style>
  <w:style w:type="character" w:styleId="Enfasigrassetto">
    <w:name w:val="Strong"/>
    <w:basedOn w:val="Carpredefinitoparagrafo"/>
    <w:uiPriority w:val="22"/>
    <w:qFormat/>
    <w:rsid w:val="00520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1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02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618803">
                              <w:marLeft w:val="1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8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4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4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7720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3882"/>
                                            <w:left w:val="single" w:sz="6" w:space="6" w:color="003882"/>
                                            <w:bottom w:val="single" w:sz="6" w:space="2" w:color="003882"/>
                                            <w:right w:val="single" w:sz="6" w:space="6" w:color="00388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8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0026">
              <w:marLeft w:val="0"/>
              <w:marRight w:val="0"/>
              <w:marTop w:val="0"/>
              <w:marBottom w:val="0"/>
              <w:divBdr>
                <w:top w:val="single" w:sz="6" w:space="0" w:color="C5C7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6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Sociale1</dc:creator>
  <cp:keywords/>
  <dc:description/>
  <cp:lastModifiedBy>Sociale1</cp:lastModifiedBy>
  <cp:revision>1</cp:revision>
  <dcterms:created xsi:type="dcterms:W3CDTF">2024-01-08T09:00:00Z</dcterms:created>
  <dcterms:modified xsi:type="dcterms:W3CDTF">2024-01-08T09:01:00Z</dcterms:modified>
</cp:coreProperties>
</file>